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F3" w:rsidRPr="002D561A" w:rsidRDefault="00F91AF3" w:rsidP="00F91AF3">
      <w:pPr>
        <w:spacing w:after="0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2D561A">
        <w:rPr>
          <w:rFonts w:ascii="Times New Roman" w:hAnsi="Times New Roman"/>
          <w:b/>
          <w:sz w:val="24"/>
          <w:szCs w:val="24"/>
          <w:lang w:val="ro-MO"/>
        </w:rPr>
        <w:t>Programul: Istoria și cultura religiilor</w:t>
      </w:r>
    </w:p>
    <w:p w:rsidR="00F91AF3" w:rsidRPr="002D561A" w:rsidRDefault="00F91AF3" w:rsidP="00F91AF3">
      <w:pPr>
        <w:spacing w:after="0"/>
        <w:jc w:val="center"/>
        <w:rPr>
          <w:rFonts w:ascii="Times New Roman" w:hAnsi="Times New Roman"/>
          <w:b/>
          <w:sz w:val="24"/>
          <w:szCs w:val="24"/>
          <w:lang w:val="ro-MO"/>
        </w:rPr>
      </w:pPr>
    </w:p>
    <w:tbl>
      <w:tblPr>
        <w:tblStyle w:val="GrilTabel"/>
        <w:tblW w:w="0" w:type="auto"/>
        <w:tblLook w:val="04A0"/>
      </w:tblPr>
      <w:tblGrid>
        <w:gridCol w:w="675"/>
        <w:gridCol w:w="2694"/>
        <w:gridCol w:w="6662"/>
        <w:gridCol w:w="2551"/>
        <w:gridCol w:w="2204"/>
      </w:tblGrid>
      <w:tr w:rsidR="00F91AF3" w:rsidRPr="002D561A" w:rsidTr="00BB1D8F">
        <w:tc>
          <w:tcPr>
            <w:tcW w:w="675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2D561A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Nr d/o</w:t>
            </w:r>
          </w:p>
        </w:tc>
        <w:tc>
          <w:tcPr>
            <w:tcW w:w="2694" w:type="dxa"/>
          </w:tcPr>
          <w:p w:rsidR="00F91AF3" w:rsidRPr="002D561A" w:rsidRDefault="00F91AF3" w:rsidP="00BB1D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2D561A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Nume/Prenume</w:t>
            </w:r>
          </w:p>
          <w:p w:rsidR="00F91AF3" w:rsidRPr="002D561A" w:rsidRDefault="00F91AF3" w:rsidP="00BB1D8F">
            <w:pPr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2D561A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student</w:t>
            </w:r>
          </w:p>
        </w:tc>
        <w:tc>
          <w:tcPr>
            <w:tcW w:w="6662" w:type="dxa"/>
          </w:tcPr>
          <w:p w:rsidR="00F91AF3" w:rsidRPr="002D561A" w:rsidRDefault="00F91AF3" w:rsidP="00BB1D8F">
            <w:pPr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2D561A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Tema tezei</w:t>
            </w:r>
          </w:p>
        </w:tc>
        <w:tc>
          <w:tcPr>
            <w:tcW w:w="2551" w:type="dxa"/>
          </w:tcPr>
          <w:p w:rsidR="00F91AF3" w:rsidRPr="002D561A" w:rsidRDefault="00F91AF3" w:rsidP="00BB1D8F">
            <w:pPr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2D561A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Conducător științific</w:t>
            </w:r>
          </w:p>
        </w:tc>
        <w:tc>
          <w:tcPr>
            <w:tcW w:w="2204" w:type="dxa"/>
          </w:tcPr>
          <w:p w:rsidR="00F91AF3" w:rsidRPr="002D561A" w:rsidRDefault="00F91AF3" w:rsidP="00BB1D8F">
            <w:pPr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2D561A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Titlul didactico-științific, Funcția</w:t>
            </w:r>
          </w:p>
        </w:tc>
      </w:tr>
      <w:tr w:rsidR="00F91AF3" w:rsidRPr="009B5050" w:rsidTr="00BB1D8F">
        <w:tc>
          <w:tcPr>
            <w:tcW w:w="675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1.</w:t>
            </w:r>
          </w:p>
        </w:tc>
        <w:tc>
          <w:tcPr>
            <w:tcW w:w="269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Blidari (Țurcanu) Mariana</w:t>
            </w:r>
          </w:p>
        </w:tc>
        <w:tc>
          <w:tcPr>
            <w:tcW w:w="6662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Venerarea sfinților ruși în spațiu basarabean sec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MO"/>
              </w:rPr>
              <w:t>XIX-începutul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sec. XXI.</w:t>
            </w:r>
          </w:p>
        </w:tc>
        <w:tc>
          <w:tcPr>
            <w:tcW w:w="2551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Moșin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Octavian</w:t>
            </w:r>
          </w:p>
        </w:tc>
        <w:tc>
          <w:tcPr>
            <w:tcW w:w="220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Dr.conf.univ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.</w:t>
            </w:r>
          </w:p>
        </w:tc>
      </w:tr>
      <w:tr w:rsidR="00F91AF3" w:rsidRPr="000D3D5E" w:rsidTr="00BB1D8F">
        <w:tc>
          <w:tcPr>
            <w:tcW w:w="675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2.</w:t>
            </w:r>
          </w:p>
        </w:tc>
        <w:tc>
          <w:tcPr>
            <w:tcW w:w="269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Butnaru Mihail</w:t>
            </w:r>
          </w:p>
        </w:tc>
        <w:tc>
          <w:tcPr>
            <w:tcW w:w="6662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Biserica ortodoxă și activitatea sa misionară. (Cazul bisericii ruse).</w:t>
            </w:r>
          </w:p>
        </w:tc>
        <w:tc>
          <w:tcPr>
            <w:tcW w:w="2551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Gumenâi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Ion</w:t>
            </w:r>
          </w:p>
        </w:tc>
        <w:tc>
          <w:tcPr>
            <w:tcW w:w="220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Dr.hab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., conf.univ.</w:t>
            </w:r>
          </w:p>
        </w:tc>
      </w:tr>
      <w:tr w:rsidR="00F91AF3" w:rsidRPr="00D171D1" w:rsidTr="00BB1D8F">
        <w:tc>
          <w:tcPr>
            <w:tcW w:w="675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3.</w:t>
            </w:r>
          </w:p>
        </w:tc>
        <w:tc>
          <w:tcPr>
            <w:tcW w:w="269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Caraman Dorel</w:t>
            </w:r>
          </w:p>
        </w:tc>
        <w:tc>
          <w:tcPr>
            <w:tcW w:w="6662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Iconoclasmul bizantin: polemica timpului și interpretări istoriografice</w:t>
            </w:r>
          </w:p>
        </w:tc>
        <w:tc>
          <w:tcPr>
            <w:tcW w:w="2551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Dragnev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Emil</w:t>
            </w:r>
          </w:p>
        </w:tc>
        <w:tc>
          <w:tcPr>
            <w:tcW w:w="220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Dr.conf.univ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.</w:t>
            </w:r>
          </w:p>
        </w:tc>
      </w:tr>
      <w:tr w:rsidR="00F91AF3" w:rsidRPr="002D561A" w:rsidTr="00BB1D8F">
        <w:tc>
          <w:tcPr>
            <w:tcW w:w="675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4.</w:t>
            </w:r>
          </w:p>
        </w:tc>
        <w:tc>
          <w:tcPr>
            <w:tcW w:w="269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MO"/>
              </w:rPr>
              <w:t>Carauș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Ina</w:t>
            </w:r>
          </w:p>
        </w:tc>
        <w:tc>
          <w:tcPr>
            <w:tcW w:w="6662" w:type="dxa"/>
          </w:tcPr>
          <w:p w:rsidR="00F91AF3" w:rsidRPr="00566204" w:rsidRDefault="00F91AF3" w:rsidP="00BB1D8F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Comunitatea evreiască în orașele și târgurile Basarabiei (1812-1868).</w:t>
            </w:r>
          </w:p>
        </w:tc>
        <w:tc>
          <w:tcPr>
            <w:tcW w:w="2551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Tomuleț Valentin</w:t>
            </w:r>
          </w:p>
        </w:tc>
        <w:tc>
          <w:tcPr>
            <w:tcW w:w="220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Dr.hab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., prof.univ.</w:t>
            </w:r>
          </w:p>
        </w:tc>
      </w:tr>
      <w:tr w:rsidR="00F91AF3" w:rsidRPr="002D561A" w:rsidTr="00BB1D8F">
        <w:tc>
          <w:tcPr>
            <w:tcW w:w="675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5.</w:t>
            </w:r>
          </w:p>
        </w:tc>
        <w:tc>
          <w:tcPr>
            <w:tcW w:w="269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MO"/>
              </w:rPr>
              <w:t>Cernavca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Ian</w:t>
            </w:r>
          </w:p>
        </w:tc>
        <w:tc>
          <w:tcPr>
            <w:tcW w:w="6662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Ideea imperială pe timpul lui Ștefan cel Mare</w:t>
            </w:r>
          </w:p>
        </w:tc>
        <w:tc>
          <w:tcPr>
            <w:tcW w:w="2551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Pâslariuc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Virgil</w:t>
            </w:r>
          </w:p>
        </w:tc>
        <w:tc>
          <w:tcPr>
            <w:tcW w:w="220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Dr.conf.univ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.</w:t>
            </w:r>
          </w:p>
        </w:tc>
      </w:tr>
      <w:tr w:rsidR="00F91AF3" w:rsidRPr="002D561A" w:rsidTr="00BB1D8F">
        <w:tc>
          <w:tcPr>
            <w:tcW w:w="675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6.</w:t>
            </w:r>
          </w:p>
        </w:tc>
        <w:tc>
          <w:tcPr>
            <w:tcW w:w="269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Cristea Marcel</w:t>
            </w:r>
          </w:p>
        </w:tc>
        <w:tc>
          <w:tcPr>
            <w:tcW w:w="6662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Biserica ortodoxă și procesul electoral în Republica Moldova</w:t>
            </w:r>
          </w:p>
        </w:tc>
        <w:tc>
          <w:tcPr>
            <w:tcW w:w="2551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Eremia Ion</w:t>
            </w:r>
          </w:p>
        </w:tc>
        <w:tc>
          <w:tcPr>
            <w:tcW w:w="220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Dr.hab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., prof.univ.</w:t>
            </w:r>
          </w:p>
        </w:tc>
      </w:tr>
      <w:tr w:rsidR="00F91AF3" w:rsidRPr="002D561A" w:rsidTr="00BB1D8F">
        <w:tc>
          <w:tcPr>
            <w:tcW w:w="675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7.</w:t>
            </w:r>
          </w:p>
        </w:tc>
        <w:tc>
          <w:tcPr>
            <w:tcW w:w="269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Domnița Teodor</w:t>
            </w:r>
          </w:p>
        </w:tc>
        <w:tc>
          <w:tcPr>
            <w:tcW w:w="6662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Gândirea antică greacă și creștinismul: studiu comparativ</w:t>
            </w:r>
          </w:p>
        </w:tc>
        <w:tc>
          <w:tcPr>
            <w:tcW w:w="2551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Moșin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Octavian</w:t>
            </w:r>
          </w:p>
        </w:tc>
        <w:tc>
          <w:tcPr>
            <w:tcW w:w="220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Dr.conf.univ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.</w:t>
            </w:r>
          </w:p>
        </w:tc>
      </w:tr>
      <w:tr w:rsidR="00F91AF3" w:rsidRPr="00242F5C" w:rsidTr="00BB1D8F">
        <w:tc>
          <w:tcPr>
            <w:tcW w:w="675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8.</w:t>
            </w:r>
          </w:p>
        </w:tc>
        <w:tc>
          <w:tcPr>
            <w:tcW w:w="269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MO"/>
              </w:rPr>
              <w:t>Glușcenco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Tatiana</w:t>
            </w:r>
          </w:p>
        </w:tc>
        <w:tc>
          <w:tcPr>
            <w:tcW w:w="6662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Relațiile dintre Europa Occidentală și lumea bizantină în prima jumătate a sec XIII. </w:t>
            </w:r>
            <w:r w:rsidRPr="00E077DF">
              <w:rPr>
                <w:rFonts w:ascii="Times New Roman" w:hAnsi="Times New Roman"/>
                <w:color w:val="FF0000"/>
                <w:sz w:val="24"/>
                <w:szCs w:val="24"/>
                <w:lang w:val="ro-MO"/>
              </w:rPr>
              <w:t>Cazul</w:t>
            </w: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cruciadei a IV-a.</w:t>
            </w:r>
          </w:p>
        </w:tc>
        <w:tc>
          <w:tcPr>
            <w:tcW w:w="2551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Gumenâi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Ion</w:t>
            </w:r>
          </w:p>
        </w:tc>
        <w:tc>
          <w:tcPr>
            <w:tcW w:w="220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Dr.hab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., conf.univ.</w:t>
            </w:r>
          </w:p>
        </w:tc>
      </w:tr>
      <w:tr w:rsidR="00F91AF3" w:rsidRPr="00A5355F" w:rsidTr="00BB1D8F">
        <w:tc>
          <w:tcPr>
            <w:tcW w:w="675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9.</w:t>
            </w:r>
          </w:p>
        </w:tc>
        <w:tc>
          <w:tcPr>
            <w:tcW w:w="269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MO"/>
              </w:rPr>
              <w:t>Guzun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Maxim</w:t>
            </w:r>
          </w:p>
        </w:tc>
        <w:tc>
          <w:tcPr>
            <w:tcW w:w="6662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Programul iconografic al altarului în biserica ortodoxă. Geneză și evoluție până la sfârșitul secolului al XVI-lea </w:t>
            </w:r>
          </w:p>
        </w:tc>
        <w:tc>
          <w:tcPr>
            <w:tcW w:w="2551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Dragnev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Emil</w:t>
            </w:r>
          </w:p>
        </w:tc>
        <w:tc>
          <w:tcPr>
            <w:tcW w:w="220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Dr.conf.univ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.</w:t>
            </w:r>
          </w:p>
        </w:tc>
      </w:tr>
      <w:tr w:rsidR="00F91AF3" w:rsidRPr="00A5355F" w:rsidTr="00BB1D8F">
        <w:tc>
          <w:tcPr>
            <w:tcW w:w="675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10.</w:t>
            </w:r>
          </w:p>
        </w:tc>
        <w:tc>
          <w:tcPr>
            <w:tcW w:w="269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Leahu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MO"/>
              </w:rPr>
              <w:t>Efimia</w:t>
            </w:r>
            <w:proofErr w:type="spellEnd"/>
          </w:p>
        </w:tc>
        <w:tc>
          <w:tcPr>
            <w:tcW w:w="6662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Ctitoria logofătului Ioan Tăutu de la Bălinești: istorie, arhitectură, pictură murală.</w:t>
            </w:r>
          </w:p>
        </w:tc>
        <w:tc>
          <w:tcPr>
            <w:tcW w:w="2551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Dragnev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Emil</w:t>
            </w:r>
          </w:p>
        </w:tc>
        <w:tc>
          <w:tcPr>
            <w:tcW w:w="220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Dr.conf.univ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.</w:t>
            </w:r>
          </w:p>
        </w:tc>
      </w:tr>
      <w:tr w:rsidR="00F91AF3" w:rsidRPr="00A5355F" w:rsidTr="00BB1D8F">
        <w:tc>
          <w:tcPr>
            <w:tcW w:w="675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11.</w:t>
            </w:r>
          </w:p>
        </w:tc>
        <w:tc>
          <w:tcPr>
            <w:tcW w:w="269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Manole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MO"/>
              </w:rPr>
              <w:t>Olesea</w:t>
            </w:r>
            <w:proofErr w:type="spellEnd"/>
          </w:p>
        </w:tc>
        <w:tc>
          <w:tcPr>
            <w:tcW w:w="6662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Formarea religios-morală a tinerilor în „era senzualității” (incursiune și analiză din perspectivă istorică)</w:t>
            </w:r>
          </w:p>
        </w:tc>
        <w:tc>
          <w:tcPr>
            <w:tcW w:w="2551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Moșin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Octavian</w:t>
            </w:r>
          </w:p>
        </w:tc>
        <w:tc>
          <w:tcPr>
            <w:tcW w:w="220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Dr.conf.univ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.</w:t>
            </w:r>
          </w:p>
        </w:tc>
      </w:tr>
      <w:tr w:rsidR="00F91AF3" w:rsidRPr="002D561A" w:rsidTr="00BB1D8F">
        <w:tc>
          <w:tcPr>
            <w:tcW w:w="675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12.</w:t>
            </w:r>
          </w:p>
        </w:tc>
        <w:tc>
          <w:tcPr>
            <w:tcW w:w="269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Morari Sergiu</w:t>
            </w:r>
          </w:p>
        </w:tc>
        <w:tc>
          <w:tcPr>
            <w:tcW w:w="6662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Misiunea preotului militar în epoca postmodernă </w:t>
            </w:r>
          </w:p>
        </w:tc>
        <w:tc>
          <w:tcPr>
            <w:tcW w:w="2551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Moșin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Octavian</w:t>
            </w:r>
          </w:p>
        </w:tc>
        <w:tc>
          <w:tcPr>
            <w:tcW w:w="220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Dr.conf.univ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.</w:t>
            </w:r>
          </w:p>
        </w:tc>
      </w:tr>
      <w:tr w:rsidR="00F91AF3" w:rsidRPr="00A5355F" w:rsidTr="00BB1D8F">
        <w:tc>
          <w:tcPr>
            <w:tcW w:w="675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13.</w:t>
            </w:r>
          </w:p>
        </w:tc>
        <w:tc>
          <w:tcPr>
            <w:tcW w:w="269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o-MO"/>
              </w:rPr>
              <w:t>Porcescu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Maria</w:t>
            </w:r>
          </w:p>
        </w:tc>
        <w:tc>
          <w:tcPr>
            <w:tcW w:w="6662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>Relația Biserică – Stat în România comunistă în perioada anilor 1945-1964</w:t>
            </w:r>
          </w:p>
        </w:tc>
        <w:tc>
          <w:tcPr>
            <w:tcW w:w="2551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Gumenâi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 xml:space="preserve"> Ion</w:t>
            </w:r>
          </w:p>
        </w:tc>
        <w:tc>
          <w:tcPr>
            <w:tcW w:w="2204" w:type="dxa"/>
          </w:tcPr>
          <w:p w:rsidR="00F91AF3" w:rsidRPr="002D561A" w:rsidRDefault="00F91AF3" w:rsidP="00BB1D8F">
            <w:pPr>
              <w:rPr>
                <w:rFonts w:ascii="Times New Roman" w:hAnsi="Times New Roman"/>
                <w:sz w:val="24"/>
                <w:szCs w:val="24"/>
                <w:lang w:val="ro-MO"/>
              </w:rPr>
            </w:pPr>
            <w:proofErr w:type="spellStart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Dr.hab</w:t>
            </w:r>
            <w:proofErr w:type="spellEnd"/>
            <w:r w:rsidRPr="002D561A">
              <w:rPr>
                <w:rFonts w:ascii="Times New Roman" w:hAnsi="Times New Roman"/>
                <w:sz w:val="24"/>
                <w:szCs w:val="24"/>
                <w:lang w:val="ro-MO"/>
              </w:rPr>
              <w:t>., conf.univ.</w:t>
            </w:r>
          </w:p>
        </w:tc>
      </w:tr>
    </w:tbl>
    <w:p w:rsidR="00254BE8" w:rsidRDefault="00254BE8"/>
    <w:sectPr w:rsidR="00254BE8" w:rsidSect="00F91A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AF3"/>
    <w:rsid w:val="00254BE8"/>
    <w:rsid w:val="00492D47"/>
    <w:rsid w:val="00897C25"/>
    <w:rsid w:val="00AB0CE1"/>
    <w:rsid w:val="00F91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AF3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91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1520</Characters>
  <Application>Microsoft Office Word</Application>
  <DocSecurity>0</DocSecurity>
  <Lines>12</Lines>
  <Paragraphs>3</Paragraphs>
  <ScaleCrop>false</ScaleCrop>
  <Company>CtrlSoft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2019-06-28T08:10:00Z</dcterms:created>
  <dcterms:modified xsi:type="dcterms:W3CDTF">2019-06-28T08:10:00Z</dcterms:modified>
</cp:coreProperties>
</file>